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19,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333-257401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333-270270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Post-Effective Amendment No. 1 to Form S-8 Registration Statement No. 333-257401</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Post-Effective Amendment No. 1 to Form S-8 Registration Statement No. 333-270270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Post-Effective Amendment No. 1 to Form S-8 Registration Statement No. 333-277588</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Mister Car Wash,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225"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47-1393909</w:t>
      </w:r>
    </w:p>
    <w:p>
      <w:pPr>
        <w:spacing w:after="0" w:line="12" w:lineRule="exact"/>
        <w:rPr>
          <w:sz w:val="24"/>
          <w:szCs w:val="24"/>
          <w:color w:val="auto"/>
        </w:rPr>
      </w:pPr>
    </w:p>
    <w:p>
      <w:pPr>
        <w:sectPr>
          <w:pgSz w:w="11900" w:h="16838" w:orient="portrait"/>
          <w:cols w:equalWidth="0" w:num="2">
            <w:col w:w="7180" w:space="720"/>
            <w:col w:w="3120"/>
          </w:cols>
          <w:pgMar w:left="440" w:top="225" w:right="439" w:bottom="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225" w:right="439" w:bottom="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222 E. 5th Street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Tucson, Arizona 85705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(520) 615-4000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020"/>
          </w:cols>
          <w:pgMar w:left="440" w:top="225" w:right="439" w:bottom="0" w:gutter="0" w:footer="0" w:header="0"/>
          <w:type w:val="continuous"/>
        </w:sectPr>
      </w:pP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MISTER CAR WASH, INC. 2021 INCENTIVE AWARD PLAN</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MISTER CAR WASH, INC. 2021 EMPLOYEE STOCK PURCHASE PLAN</w:t>
      </w:r>
    </w:p>
    <w:p>
      <w:pPr>
        <w:spacing w:after="0" w:line="9"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2014 STOCK OPTION PLAN OF HOTSHINE HOLDINGS, INC.</w:t>
      </w:r>
    </w:p>
    <w:p>
      <w:pPr>
        <w:spacing w:after="0" w:line="9"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HOTSHINE HOLDINGS, INC. 2014 ROLLOVER OPTION PLAN</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Jedidiah Gold</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222 E. 5th Street</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Tucson, Arizona 85705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(520) 615-4000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Gregory P. Rodgers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Benjamin J. Cohen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Drew Capurro</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1271 Avenue of the Americas</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(212) 906-1200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DEREGISTRATION OF SECURITIES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post-effective amendments (the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filed by Mister Car Wash,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remove from registration all shares of common stock, par value $0.01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previously registered under the following Registration Statements on Form S-8 filed by the Company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pertaining to the registration of shares of Common Stock.</w:t>
      </w:r>
    </w:p>
    <w:p>
      <w:pPr>
        <w:spacing w:after="0" w:line="85" w:lineRule="exact"/>
        <w:rPr>
          <w:sz w:val="20"/>
          <w:szCs w:val="20"/>
          <w:color w:val="auto"/>
        </w:rPr>
      </w:pPr>
    </w:p>
    <w:p>
      <w:pPr>
        <w:ind w:left="960" w:right="60" w:hanging="424"/>
        <w:spacing w:after="0" w:line="261" w:lineRule="auto"/>
        <w:tabs>
          <w:tab w:leader="none" w:pos="960" w:val="left"/>
        </w:tabs>
        <w:numPr>
          <w:ilvl w:val="0"/>
          <w:numId w:val="1"/>
        </w:numPr>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u w:val="single" w:color="auto"/>
            <w:color w:val="0000EE"/>
          </w:rPr>
          <w:t>Registration No. 333-257401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previously filed with the SEC on June 25, 2021, registering 30,056,431 shares of Common Stock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2021 Incentive Award Plan, 5,000,000 shares of Common Stock under the 2021 Employee Stock Purchase Plan, 34,853,932 shares of Common Stock under the 2014 Stock Option Plan of Hotshine Holdings, Inc. and 630,552 shares of Common Stock under the Hotshine Holdings, Inc. 2014 Rollover Option Plan;</w:t>
      </w:r>
    </w:p>
    <w:p>
      <w:pPr>
        <w:spacing w:after="0" w:line="85" w:lineRule="exact"/>
        <w:rPr>
          <w:rFonts w:ascii="Times New Roman" w:cs="Times New Roman" w:eastAsia="Times New Roman" w:hAnsi="Times New Roman"/>
          <w:sz w:val="18"/>
          <w:szCs w:val="18"/>
          <w:color w:val="0000EE"/>
        </w:rPr>
      </w:pPr>
    </w:p>
    <w:p>
      <w:pPr>
        <w:ind w:left="960" w:right="60" w:hanging="424"/>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u w:val="single" w:color="auto"/>
            <w:color w:val="0000EE"/>
          </w:rPr>
          <w:t>Registration No. 333-270270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previously filed with the SEC on March 3, 2023, registering 3,033,734 shares of Common Stock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2021 Employee Stock Purchase Plan; and</w:t>
      </w:r>
    </w:p>
    <w:p>
      <w:pPr>
        <w:spacing w:after="0" w:line="67" w:lineRule="exact"/>
        <w:rPr>
          <w:rFonts w:ascii="Times New Roman" w:cs="Times New Roman" w:eastAsia="Times New Roman" w:hAnsi="Times New Roman"/>
          <w:sz w:val="18"/>
          <w:szCs w:val="18"/>
          <w:color w:val="0000EE"/>
        </w:rPr>
      </w:pPr>
    </w:p>
    <w:p>
      <w:pPr>
        <w:ind w:left="960" w:right="60" w:hanging="424"/>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u w:val="single" w:color="auto"/>
            <w:color w:val="0000EE"/>
          </w:rPr>
          <w:t>Registration No. 333-277588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previously filed with the SEC on March 1, 2024, registering 1,575,962 shares of Common Stock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2021 Employee Stock Purchase Plan.</w:t>
      </w:r>
    </w:p>
    <w:p>
      <w:pPr>
        <w:spacing w:after="0" w:line="162" w:lineRule="exact"/>
        <w:rPr>
          <w:rFonts w:ascii="Times New Roman" w:cs="Times New Roman" w:eastAsia="Times New Roman" w:hAnsi="Times New Roman"/>
          <w:sz w:val="18"/>
          <w:szCs w:val="18"/>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February 17, 2026, the Company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MCW Parent, LP, a Delaware limited partnership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Boson Merger Sub, Inc., a Delaware corporation and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solely for purposes of the Borrower Provisions (as defined in the Merger Agreement), Mister Car Wash Holdings, Inc., a Delaware corporation and wholly owned subsidiary of the Company. On May 19, 2026, pursuant to the Merger Agreement, Merger Sub merged with and into the Company, with the Company continuing as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result of the Merger, the Company has terminated all offerings of the Company’s securities registered pursuant to its existing registration statements under the Securities Act of 1933, as amended, including the Registration Statements. The Company, by filing these Post-Effective Amendments, hereby terminates the effectiveness of the Registration Statements and removes from registration any and all plan interests and any and all securities registered for issuance under the Registration Statements that remain unsold as of the date hereof. This filing is made in accordance with an undertaking made by the Company in each of the Registration Statements to remove from registration by means of a post-effective amendment any securities that had been registered for issuance that remain unsold at the termination of the offering.</w:t>
      </w:r>
    </w:p>
    <w:p>
      <w:pPr>
        <w:sectPr>
          <w:pgSz w:w="11900" w:h="16838" w:orient="portrait"/>
          <w:cols w:equalWidth="0" w:num="1">
            <w:col w:w="11020"/>
          </w:cols>
          <w:pgMar w:left="440" w:top="266" w:right="4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Tucson, State of Arizona, on May 19,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John Lai</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Chairman, 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 as amended.</w:t>
      </w:r>
    </w:p>
    <w:sectPr>
      <w:pgSz w:w="11900" w:h="16838" w:orient="portrait"/>
      <w:cols w:equalWidth="0" w:num="1">
        <w:col w:w="10860"/>
      </w:cols>
      <w:pgMar w:left="440" w:top="26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9" Type="http://schemas.openxmlformats.org/officeDocument/2006/relationships/hyperlink" Target="http://www.sec.gov/Archives/edgar/data/1853513/000119312521200256/d78114ds8.htm" TargetMode="External"/><Relationship Id="rId20" Type="http://schemas.openxmlformats.org/officeDocument/2006/relationships/hyperlink" Target="http://www.sec.gov/Archives/edgar/data/1853513/000119312523060048/d448572ds8.htm" TargetMode="External"/><Relationship Id="rId21" Type="http://schemas.openxmlformats.org/officeDocument/2006/relationships/hyperlink" Target="http://www.sec.gov/Archives/edgar/data/1853513/000119312524055931/d772986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2026-05-19T09:55:37Z</dcterms:created>
  <dcterms:modified xsi:type="dcterms:W3CDTF">2026-05-19T09:55:37Z</dcterms:modified>
</cp:coreProperties>
</file>